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28"/>
          <w:szCs w:val="28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999999" w:val="clear"/>
            <w:rtl w:val="0"/>
          </w:rPr>
          <w:t xml:space="preserve">MODELO RECLAMACIÓN POR VICIOS OCULTOS VEHÍCULO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Nombre y apellidos del remitente: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Dirección: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C.P., localidad y provincia: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Asunto: Reclamación por vicios o defectos: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Nombre del constructor / promotor: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Dirección: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C.P., localidad y provincia: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Localidad y fecha: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Muy Sres. míos: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día ………. (indicar fecha), se formalizó contrato de compraventa del inmueble sito en………………………..número…………………….., realizando la correspondiente escritura pública y entrega de llaves el pasado día…………………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Pasado un tiempo de……………….(días o meses –si son meses, es preferible que no sean más de 6), el inmueble adquirido presenta los siguientes defectos: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1.-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2.-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3.-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Atribuyo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dichos vicios a un defecto de construcción, ya que el uso que he realizado del inmueble ha sido correcto, y se ha realizado el mantenimiento del mismo en las condiciones de tratarse de un inmueble de nueva construcción.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 numerosos los intentos y llamadas telefónicas realizadas a su empresa para reclamar la reparación de dichos defectos y para solucionar el problema con la mayor brevedad posible.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tanto y teniendo en cuanta lo señalado en los artículos 17 y 19 de la Ley de Ordenación de la Edificación y los artículos 1485,1486, 1487, 1488 y 1591 del Código Civil, si en el plazo de 15 días no proceden a reparar todos los defectos del inmueble, quedando el mismo en perfecto estado y solucionar el asunto, me veré obligado a iniciar las acciones judiciales que en defensa de mis intereses convenga.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Quedo a la espera de sus noticias. Atentamente,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Fdo.: (Firma)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(su nombre)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Times New Roman" w:cs="Times New Roman" w:eastAsia="Times New Roman" w:hAnsi="Times New Roman"/>
          <w:i w:val="1"/>
          <w:color w:val="999999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rtl w:val="0"/>
        </w:rPr>
        <w:t xml:space="preserve">Si el vendedor, promotor o constructor atribuyen el problema a que usted ha dado un uso incorrecto o negligente, puede ser necesario obtener el informe de un técnico (perito) que determine con claridad el origen del defecto o fallo, aunque dicho informe es aconsejable en cualquier caso.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vicios-ocultos-co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