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ffffff"/>
          <w:sz w:val="27"/>
          <w:szCs w:val="27"/>
          <w:shd w:fill="999999" w:val="clear"/>
        </w:rPr>
      </w:pPr>
      <w:hyperlink r:id="rId6">
        <w:r w:rsidDel="00000000" w:rsidR="00000000" w:rsidRPr="00000000">
          <w:rPr>
            <w:rFonts w:ascii="Times New Roman" w:cs="Times New Roman" w:eastAsia="Times New Roman" w:hAnsi="Times New Roman"/>
            <w:b w:val="1"/>
            <w:color w:val="ffffff"/>
            <w:sz w:val="27"/>
            <w:szCs w:val="27"/>
            <w:shd w:fill="999999" w:val="clear"/>
            <w:rtl w:val="0"/>
          </w:rPr>
          <w:t xml:space="preserve">MODELO RECLAMACIÓN PLUSVALÍA MUNICIPAL</w:t>
        </w:r>
      </w:hyperlink>
      <w:r w:rsidDel="00000000" w:rsidR="00000000" w:rsidRPr="00000000">
        <w:rPr>
          <w:rFonts w:ascii="Times New Roman" w:cs="Times New Roman" w:eastAsia="Times New Roman" w:hAnsi="Times New Roman"/>
          <w:b w:val="1"/>
          <w:color w:val="ffffff"/>
          <w:sz w:val="27"/>
          <w:szCs w:val="27"/>
          <w:shd w:fill="999999" w:val="clear"/>
          <w:rtl w:val="0"/>
        </w:rPr>
        <w:t xml:space="preserve"> CON PÉRDIDAS</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jc w:val="center"/>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AL AYUNTAMIENTO DE</w:t>
      </w:r>
      <w:r w:rsidDel="00000000" w:rsidR="00000000" w:rsidRPr="00000000">
        <w:rPr>
          <w:rFonts w:ascii="Times New Roman" w:cs="Times New Roman" w:eastAsia="Times New Roman" w:hAnsi="Times New Roman"/>
          <w:color w:val="333333"/>
          <w:sz w:val="27"/>
          <w:szCs w:val="27"/>
          <w:rtl w:val="0"/>
        </w:rPr>
        <w:t xml:space="preserve"> ……………………….</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DON/ DOÑA </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b w:val="1"/>
          <w:color w:val="333333"/>
          <w:sz w:val="24"/>
          <w:szCs w:val="24"/>
          <w:rtl w:val="0"/>
        </w:rPr>
        <w:t xml:space="preserve"> , </w:t>
      </w:r>
      <w:r w:rsidDel="00000000" w:rsidR="00000000" w:rsidRPr="00000000">
        <w:rPr>
          <w:rFonts w:ascii="Times New Roman" w:cs="Times New Roman" w:eastAsia="Times New Roman" w:hAnsi="Times New Roman"/>
          <w:color w:val="333333"/>
          <w:sz w:val="24"/>
          <w:szCs w:val="24"/>
          <w:rtl w:val="0"/>
        </w:rPr>
        <w:t xml:space="preserve">mayor de edad, con DNI……………., con domicilio en  ……………………………………………………………… y CP……...…., ante esa Administración comparezco y, como mejor proceda en Derecho, </w:t>
      </w:r>
      <w:r w:rsidDel="00000000" w:rsidR="00000000" w:rsidRPr="00000000">
        <w:rPr>
          <w:rFonts w:ascii="Times New Roman" w:cs="Times New Roman" w:eastAsia="Times New Roman" w:hAnsi="Times New Roman"/>
          <w:b w:val="1"/>
          <w:color w:val="333333"/>
          <w:sz w:val="24"/>
          <w:szCs w:val="24"/>
          <w:rtl w:val="0"/>
        </w:rPr>
        <w:t xml:space="preserve">DIGO: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por medio del presente escrito, interpongo </w:t>
      </w:r>
      <w:r w:rsidDel="00000000" w:rsidR="00000000" w:rsidRPr="00000000">
        <w:rPr>
          <w:rFonts w:ascii="Times New Roman" w:cs="Times New Roman" w:eastAsia="Times New Roman" w:hAnsi="Times New Roman"/>
          <w:b w:val="1"/>
          <w:color w:val="333333"/>
          <w:sz w:val="24"/>
          <w:szCs w:val="24"/>
          <w:rtl w:val="0"/>
        </w:rPr>
        <w:t xml:space="preserve">RECLAMACIÓN de DEVOLUCIÓN</w:t>
      </w:r>
      <w:r w:rsidDel="00000000" w:rsidR="00000000" w:rsidRPr="00000000">
        <w:rPr>
          <w:rFonts w:ascii="Times New Roman" w:cs="Times New Roman" w:eastAsia="Times New Roman" w:hAnsi="Times New Roman"/>
          <w:color w:val="333333"/>
          <w:sz w:val="24"/>
          <w:szCs w:val="24"/>
          <w:rtl w:val="0"/>
        </w:rPr>
        <w:t xml:space="preserve"> de lo indebidamente pagado por 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w:t>
      </w:r>
      <w:r w:rsidDel="00000000" w:rsidR="00000000" w:rsidRPr="00000000">
        <w:rPr>
          <w:rFonts w:ascii="Times New Roman" w:cs="Times New Roman" w:eastAsia="Times New Roman" w:hAnsi="Times New Roman"/>
          <w:color w:val="333333"/>
          <w:sz w:val="24"/>
          <w:szCs w:val="24"/>
          <w:rtl w:val="0"/>
        </w:rPr>
        <w:t xml:space="preserve">, al amparo de lo acordado por el </w:t>
      </w:r>
      <w:r w:rsidDel="00000000" w:rsidR="00000000" w:rsidRPr="00000000">
        <w:rPr>
          <w:rFonts w:ascii="Times New Roman" w:cs="Times New Roman" w:eastAsia="Times New Roman" w:hAnsi="Times New Roman"/>
          <w:b w:val="1"/>
          <w:color w:val="333333"/>
          <w:sz w:val="24"/>
          <w:szCs w:val="24"/>
          <w:rtl w:val="0"/>
        </w:rPr>
        <w:t xml:space="preserve">Tribunal Constitucional en sentencia de fecha dieciséis de febrero de dos mil diecisiete</w:t>
      </w:r>
      <w:r w:rsidDel="00000000" w:rsidR="00000000" w:rsidRPr="00000000">
        <w:rPr>
          <w:rFonts w:ascii="Times New Roman" w:cs="Times New Roman" w:eastAsia="Times New Roman" w:hAnsi="Times New Roman"/>
          <w:color w:val="333333"/>
          <w:sz w:val="24"/>
          <w:szCs w:val="24"/>
          <w:rtl w:val="0"/>
        </w:rPr>
        <w:t xml:space="preserve">, en el art. 47 y ss de la Ley 39/2015, de 1 de octubre, del Procedimiento Administrativo Común de las Administraciones Públicas. , por no ser conforme a Derecho y todo ello, en base a las siguientes:</w:t>
      </w:r>
    </w:p>
    <w:p w:rsidR="00000000" w:rsidDel="00000000" w:rsidP="00000000" w:rsidRDefault="00000000" w:rsidRPr="00000000" w14:paraId="00000005">
      <w:pPr>
        <w:pStyle w:val="Heading3"/>
        <w:keepNext w:val="0"/>
        <w:keepLines w:val="0"/>
        <w:shd w:fill="ffffff" w:val="clear"/>
        <w:spacing w:after="240" w:before="0" w:line="288" w:lineRule="auto"/>
        <w:jc w:val="center"/>
        <w:rPr>
          <w:rFonts w:ascii="Times New Roman" w:cs="Times New Roman" w:eastAsia="Times New Roman" w:hAnsi="Times New Roman"/>
          <w:b w:val="1"/>
          <w:color w:val="333333"/>
          <w:sz w:val="24"/>
          <w:szCs w:val="24"/>
        </w:rPr>
      </w:pPr>
      <w:bookmarkStart w:colFirst="0" w:colLast="0" w:name="_ozsyl6rkp4xt" w:id="0"/>
      <w:bookmarkEnd w:id="0"/>
      <w:r w:rsidDel="00000000" w:rsidR="00000000" w:rsidRPr="00000000">
        <w:rPr>
          <w:rFonts w:ascii="Times New Roman" w:cs="Times New Roman" w:eastAsia="Times New Roman" w:hAnsi="Times New Roman"/>
          <w:b w:val="1"/>
          <w:color w:val="333333"/>
          <w:sz w:val="24"/>
          <w:szCs w:val="24"/>
          <w:rtl w:val="0"/>
        </w:rPr>
        <w:t xml:space="preserve">ALEGACIONES</w:t>
      </w:r>
    </w:p>
    <w:p w:rsidR="00000000" w:rsidDel="00000000" w:rsidP="00000000" w:rsidRDefault="00000000" w:rsidRPr="00000000" w14:paraId="00000006">
      <w:pPr>
        <w:pStyle w:val="Heading4"/>
        <w:keepNext w:val="0"/>
        <w:keepLines w:val="0"/>
        <w:shd w:fill="ffffff" w:val="clear"/>
        <w:spacing w:after="240" w:before="0" w:line="288" w:lineRule="auto"/>
        <w:rPr>
          <w:rFonts w:ascii="Times New Roman" w:cs="Times New Roman" w:eastAsia="Times New Roman" w:hAnsi="Times New Roman"/>
          <w:color w:val="333333"/>
        </w:rPr>
      </w:pPr>
      <w:bookmarkStart w:colFirst="0" w:colLast="0" w:name="_bmjk3jaqj784" w:id="1"/>
      <w:bookmarkEnd w:id="1"/>
      <w:r w:rsidDel="00000000" w:rsidR="00000000" w:rsidRPr="00000000">
        <w:rPr>
          <w:rFonts w:ascii="Times New Roman" w:cs="Times New Roman" w:eastAsia="Times New Roman" w:hAnsi="Times New Roman"/>
          <w:color w:val="333333"/>
          <w:rtl w:val="0"/>
        </w:rPr>
        <w:t xml:space="preserve">PRIMERA.- Que con </w:t>
      </w:r>
      <w:r w:rsidDel="00000000" w:rsidR="00000000" w:rsidRPr="00000000">
        <w:rPr>
          <w:rFonts w:ascii="Times New Roman" w:cs="Times New Roman" w:eastAsia="Times New Roman" w:hAnsi="Times New Roman"/>
          <w:color w:val="333333"/>
          <w:rtl w:val="0"/>
        </w:rPr>
        <w:t xml:space="preserve">fecha  …………………</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333333"/>
          <w:rtl w:val="0"/>
        </w:rPr>
        <w:t xml:space="preserve">efectué</w:t>
      </w:r>
      <w:r w:rsidDel="00000000" w:rsidR="00000000" w:rsidRPr="00000000">
        <w:rPr>
          <w:rFonts w:ascii="Times New Roman" w:cs="Times New Roman" w:eastAsia="Times New Roman" w:hAnsi="Times New Roman"/>
          <w:color w:val="333333"/>
          <w:rtl w:val="0"/>
        </w:rPr>
        <w:t xml:space="preserve"> transmisión de la </w:t>
      </w:r>
      <w:r w:rsidDel="00000000" w:rsidR="00000000" w:rsidRPr="00000000">
        <w:rPr>
          <w:rFonts w:ascii="Times New Roman" w:cs="Times New Roman" w:eastAsia="Times New Roman" w:hAnsi="Times New Roman"/>
          <w:color w:val="333333"/>
          <w:rtl w:val="0"/>
        </w:rPr>
        <w:t xml:space="preserve">vivienda  …</w:t>
      </w:r>
      <w:r w:rsidDel="00000000" w:rsidR="00000000" w:rsidRPr="00000000">
        <w:rPr>
          <w:rFonts w:ascii="Times New Roman" w:cs="Times New Roman" w:eastAsia="Times New Roman" w:hAnsi="Times New Roman"/>
          <w:color w:val="333333"/>
          <w:rtl w:val="0"/>
        </w:rPr>
        <w:t xml:space="preserve">…(descripción completa).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como consecuencia de dicha transmisión, tuve que efectuar la correspondiente liquidación del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 </w:t>
      </w:r>
      <w:r w:rsidDel="00000000" w:rsidR="00000000" w:rsidRPr="00000000">
        <w:rPr>
          <w:rFonts w:ascii="Times New Roman" w:cs="Times New Roman" w:eastAsia="Times New Roman" w:hAnsi="Times New Roman"/>
          <w:color w:val="333333"/>
          <w:sz w:val="24"/>
          <w:szCs w:val="24"/>
          <w:rtl w:val="0"/>
        </w:rPr>
        <w:t xml:space="preserve">cuya copia adjunto como documento nº1, por un importe de …………………………. euros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el precio por el que adquirí la vivienda fue de ………………………… </w:t>
      </w:r>
      <w:r w:rsidDel="00000000" w:rsidR="00000000" w:rsidRPr="00000000">
        <w:rPr>
          <w:rFonts w:ascii="Times New Roman" w:cs="Times New Roman" w:eastAsia="Times New Roman" w:hAnsi="Times New Roman"/>
          <w:b w:val="1"/>
          <w:color w:val="333333"/>
          <w:sz w:val="24"/>
          <w:szCs w:val="24"/>
          <w:rtl w:val="0"/>
        </w:rPr>
        <w:t xml:space="preserve">euros</w:t>
      </w:r>
      <w:r w:rsidDel="00000000" w:rsidR="00000000" w:rsidRPr="00000000">
        <w:rPr>
          <w:rFonts w:ascii="Times New Roman" w:cs="Times New Roman" w:eastAsia="Times New Roman" w:hAnsi="Times New Roman"/>
          <w:color w:val="333333"/>
          <w:sz w:val="24"/>
          <w:szCs w:val="24"/>
          <w:rtl w:val="0"/>
        </w:rPr>
        <w:t xml:space="preserve"> y el de transmisión de ………………….. euros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 adjuntan como documentos nº2 y 3 las escrituras de ambas operaciones.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SEGUNDA.- </w:t>
      </w:r>
      <w:r w:rsidDel="00000000" w:rsidR="00000000" w:rsidRPr="00000000">
        <w:rPr>
          <w:rFonts w:ascii="Times New Roman" w:cs="Times New Roman" w:eastAsia="Times New Roman" w:hAnsi="Times New Roman"/>
          <w:color w:val="333333"/>
          <w:sz w:val="24"/>
          <w:szCs w:val="24"/>
          <w:rtl w:val="0"/>
        </w:rPr>
        <w:t xml:space="preserve">Que el</w:t>
      </w:r>
      <w:r w:rsidDel="00000000" w:rsidR="00000000" w:rsidRPr="00000000">
        <w:rPr>
          <w:rFonts w:ascii="Times New Roman" w:cs="Times New Roman" w:eastAsia="Times New Roman" w:hAnsi="Times New Roman"/>
          <w:b w:val="1"/>
          <w:color w:val="333333"/>
          <w:sz w:val="24"/>
          <w:szCs w:val="24"/>
          <w:rtl w:val="0"/>
        </w:rPr>
        <w:t xml:space="preserve"> Tribunal Constitucional</w:t>
      </w:r>
      <w:r w:rsidDel="00000000" w:rsidR="00000000" w:rsidRPr="00000000">
        <w:rPr>
          <w:rFonts w:ascii="Times New Roman" w:cs="Times New Roman" w:eastAsia="Times New Roman" w:hAnsi="Times New Roman"/>
          <w:color w:val="333333"/>
          <w:sz w:val="24"/>
          <w:szCs w:val="24"/>
          <w:rtl w:val="0"/>
        </w:rPr>
        <w:t xml:space="preserve"> en sentencia de fecha </w:t>
      </w:r>
      <w:r w:rsidDel="00000000" w:rsidR="00000000" w:rsidRPr="00000000">
        <w:rPr>
          <w:rFonts w:ascii="Times New Roman" w:cs="Times New Roman" w:eastAsia="Times New Roman" w:hAnsi="Times New Roman"/>
          <w:b w:val="1"/>
          <w:color w:val="333333"/>
          <w:sz w:val="24"/>
          <w:szCs w:val="24"/>
          <w:rtl w:val="0"/>
        </w:rPr>
        <w:t xml:space="preserve">dieciséis de febrero de dos mil diecisiete ha declarado: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“Antes de pronunciar el fallo al que conduce la presente Sentencia, debe dejarse bien sentado que el impuesto sobre el incremento del valor de los terrenos no es, con carácter general, contrario al Texto Constitucional, en su configuración actual. </w:t>
      </w:r>
      <w:r w:rsidDel="00000000" w:rsidR="00000000" w:rsidRPr="00000000">
        <w:rPr>
          <w:rFonts w:ascii="Times New Roman" w:cs="Times New Roman" w:eastAsia="Times New Roman" w:hAnsi="Times New Roman"/>
          <w:b w:val="1"/>
          <w:color w:val="333333"/>
          <w:sz w:val="24"/>
          <w:szCs w:val="24"/>
          <w:rtl w:val="0"/>
        </w:rPr>
        <w:t xml:space="preserve">Lo es únicamente en aquellos supuestos en los que somete a tributación situaciones inexpresivas de capacidad económica, esto es aquellas que no presentan aumento de valor del terreno al momento de la transmisión</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Igualmente se ha pronunciado el </w:t>
      </w:r>
      <w:r w:rsidDel="00000000" w:rsidR="00000000" w:rsidRPr="00000000">
        <w:rPr>
          <w:rFonts w:ascii="Times New Roman" w:cs="Times New Roman" w:eastAsia="Times New Roman" w:hAnsi="Times New Roman"/>
          <w:b w:val="1"/>
          <w:color w:val="333333"/>
          <w:sz w:val="24"/>
          <w:szCs w:val="24"/>
          <w:rtl w:val="0"/>
        </w:rPr>
        <w:t xml:space="preserve">Tribunal Constitucional el pasado 31 de octubre de 2019</w:t>
      </w:r>
      <w:r w:rsidDel="00000000" w:rsidR="00000000" w:rsidRPr="00000000">
        <w:rPr>
          <w:rFonts w:ascii="Times New Roman" w:cs="Times New Roman" w:eastAsia="Times New Roman" w:hAnsi="Times New Roman"/>
          <w:color w:val="333333"/>
          <w:sz w:val="24"/>
          <w:szCs w:val="24"/>
          <w:rtl w:val="0"/>
        </w:rPr>
        <w:t xml:space="preserve"> oponiéndose a que se cobre el impuesto</w:t>
      </w:r>
      <w:hyperlink r:id="rId7">
        <w:r w:rsidDel="00000000" w:rsidR="00000000" w:rsidRPr="00000000">
          <w:rPr>
            <w:rFonts w:ascii="Times New Roman" w:cs="Times New Roman" w:eastAsia="Times New Roman" w:hAnsi="Times New Roman"/>
            <w:b w:val="1"/>
            <w:color w:val="333333"/>
            <w:sz w:val="24"/>
            <w:szCs w:val="24"/>
            <w:rtl w:val="0"/>
          </w:rPr>
          <w:t xml:space="preserve"> si el importe es superior al beneficio real que obtenga el afectado.</w:t>
        </w:r>
      </w:hyperlink>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Por último el Tribunal Constitucional se ha  pronunciado en sentencia reciente de octubre de 2021, pero esto no impide reclamar las plusvalías con pérdidas, sujetas a la anterior sentencia del mismo Tribunal; ni en su caso presentar la oportuna declaración complementaria, prevista en la legislación.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su virtud: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SOLICITO:</w:t>
      </w:r>
      <w:r w:rsidDel="00000000" w:rsidR="00000000" w:rsidRPr="00000000">
        <w:rPr>
          <w:rFonts w:ascii="Times New Roman" w:cs="Times New Roman" w:eastAsia="Times New Roman" w:hAnsi="Times New Roman"/>
          <w:color w:val="333333"/>
          <w:sz w:val="24"/>
          <w:szCs w:val="24"/>
          <w:rtl w:val="0"/>
        </w:rPr>
        <w:t xml:space="preserve"> Que teniendo por presentado este escrito, con sus copias, se sirva admitirlo, tener por </w:t>
      </w:r>
      <w:r w:rsidDel="00000000" w:rsidR="00000000" w:rsidRPr="00000000">
        <w:rPr>
          <w:rFonts w:ascii="Times New Roman" w:cs="Times New Roman" w:eastAsia="Times New Roman" w:hAnsi="Times New Roman"/>
          <w:b w:val="1"/>
          <w:color w:val="333333"/>
          <w:sz w:val="24"/>
          <w:szCs w:val="24"/>
          <w:rtl w:val="0"/>
        </w:rPr>
        <w:t xml:space="preserve">INTERPUESTO ESCRITO DE SOLICITUD DE DEVOLUCIÓN DE PAGO INDEBIDO</w:t>
      </w:r>
      <w:r w:rsidDel="00000000" w:rsidR="00000000" w:rsidRPr="00000000">
        <w:rPr>
          <w:rFonts w:ascii="Times New Roman" w:cs="Times New Roman" w:eastAsia="Times New Roman" w:hAnsi="Times New Roman"/>
          <w:color w:val="333333"/>
          <w:sz w:val="24"/>
          <w:szCs w:val="24"/>
          <w:rtl w:val="0"/>
        </w:rPr>
        <w:t xml:space="preserve">, y, previos los trámites legales oportunos, se </w:t>
      </w:r>
      <w:r w:rsidDel="00000000" w:rsidR="00000000" w:rsidRPr="00000000">
        <w:rPr>
          <w:rFonts w:ascii="Times New Roman" w:cs="Times New Roman" w:eastAsia="Times New Roman" w:hAnsi="Times New Roman"/>
          <w:color w:val="333333"/>
          <w:sz w:val="24"/>
          <w:szCs w:val="24"/>
          <w:rtl w:val="0"/>
        </w:rPr>
        <w:t xml:space="preserve">acuerde</w:t>
      </w:r>
      <w:r w:rsidDel="00000000" w:rsidR="00000000" w:rsidRPr="00000000">
        <w:rPr>
          <w:rFonts w:ascii="Times New Roman" w:cs="Times New Roman" w:eastAsia="Times New Roman" w:hAnsi="Times New Roman"/>
          <w:color w:val="333333"/>
          <w:sz w:val="24"/>
          <w:szCs w:val="24"/>
          <w:rtl w:val="0"/>
        </w:rPr>
        <w:t xml:space="preserve"> hacer entrega a esta parte de la cantidad abonada por el reseñado impuesto de plusvalía, más los intereses legales desde su pago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ser de Justicia que pido en —————, a ————— de 2021.</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reclamacion-plusvalia-municipal/" TargetMode="External"/><Relationship Id="rId7" Type="http://schemas.openxmlformats.org/officeDocument/2006/relationships/hyperlink" Target="https://elpais.com/economia/2019/10/31/actualidad/1572542305_9555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