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de Reclamación por 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  <w:rtl w:val="0"/>
        </w:rPr>
        <w:t xml:space="preserve">años en Viviendas Colindantes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D/Dª […] (propietario al que se dirige la reclamación)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Dirección […]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 [lugar y fecha]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Muy Sr. Mío: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Por la presente, me dirijo a Vd., en su calidad de propietario de la vivienda sita en el piso […] letra […] de este edificio,  para comunicarle que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obras que se están realizando en su vivienda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han provocado en mi inmueble, piso […] letra […] los siguientes daños: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(Describir las averías registradas en la propiedad)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Que la reparación de los citados daños se estiman en […] € (números y letras euros), tal y como se puede apreciar en el informe pericial / presupuesto que acompaño a este escrito.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Por todo ello,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le requiero para que proceda a reparar los daños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ocasionados en mi vivienda en el plazo de 10 días, a contar desde la notificación de esta carta.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Asimismo, quedo a su disposición para que Vd. pueda comprobar, personalmente o por medio de técnico, perito o quien designe al efecto, los hechos que se dejan historiados en la presente.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Que para el caso de no atender a este requerimiento, procederé a entablar las acciones que estime necesarias para la defensa de mis derechos e intereses.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98.4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D/Dª […] (propietario perjudicado)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defectos-vivienda-obra-nu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