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60" w:before="300" w:lineRule="auto"/>
        <w:ind w:left="-440" w:right="-440" w:firstLine="0"/>
        <w:rPr>
          <w:rFonts w:ascii="Times New Roman" w:cs="Times New Roman" w:eastAsia="Times New Roman" w:hAnsi="Times New Roman"/>
          <w:b w:val="1"/>
          <w:color w:val="ffffff"/>
          <w:sz w:val="24"/>
          <w:szCs w:val="24"/>
          <w:shd w:fill="b7b7b7" w:val="clear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ffffff"/>
            <w:sz w:val="24"/>
            <w:szCs w:val="24"/>
            <w:shd w:fill="b7b7b7" w:val="clear"/>
            <w:rtl w:val="0"/>
          </w:rPr>
          <w:t xml:space="preserve">MODELO DE RECLAMACIÓN PREVIA INGRESO MÍNIMO VITAL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160" w:before="300" w:lineRule="auto"/>
        <w:ind w:left="-440" w:right="-440" w:firstLine="0"/>
        <w:jc w:val="center"/>
        <w:rPr>
          <w:rFonts w:ascii="Times New Roman" w:cs="Times New Roman" w:eastAsia="Times New Roman" w:hAnsi="Times New Roman"/>
          <w:b w:val="1"/>
          <w:color w:val="55555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55555"/>
          <w:sz w:val="24"/>
          <w:szCs w:val="24"/>
          <w:highlight w:val="white"/>
          <w:rtl w:val="0"/>
        </w:rPr>
        <w:t xml:space="preserve">A LA DIRECCIÓN PROVINCIAL DE LA SEGURIDAD SOCIAL DE [PROVINCIA]</w:t>
      </w:r>
    </w:p>
    <w:p w:rsidR="00000000" w:rsidDel="00000000" w:rsidP="00000000" w:rsidRDefault="00000000" w:rsidRPr="00000000" w14:paraId="00000003">
      <w:pPr>
        <w:shd w:fill="ffffff" w:val="clear"/>
        <w:spacing w:after="160" w:before="300" w:lineRule="auto"/>
        <w:ind w:left="-440" w:right="-440" w:firstLine="0"/>
        <w:rPr>
          <w:rFonts w:ascii="Times New Roman" w:cs="Times New Roman" w:eastAsia="Times New Roman" w:hAnsi="Times New Roman"/>
          <w:color w:val="55555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555555"/>
          <w:sz w:val="24"/>
          <w:szCs w:val="24"/>
          <w:highlight w:val="white"/>
          <w:rtl w:val="0"/>
        </w:rPr>
        <w:t xml:space="preserve">D./Dña. [NOMBRE TRABAJADOR/A], con DNI nº [DNI], y domicilio a efectos de notificación en [DOMICILIO], tlf: [NÚMERO], fax: [NÚMERO], e-mail: [CORREO_ELECTRONICO], y afiliado a la Seguridad Social con el nº [NUM.SEG.SOCIAL TRABAJADOR], ante la Dirección Provincial de [PROVINCIA] comparezco y, como mejor en derecho proceda,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555555"/>
          <w:sz w:val="24"/>
          <w:szCs w:val="24"/>
          <w:highlight w:val="white"/>
          <w:rtl w:val="0"/>
        </w:rPr>
        <w:t xml:space="preserve">DIGO</w:t>
      </w:r>
      <w:r w:rsidDel="00000000" w:rsidR="00000000" w:rsidRPr="00000000">
        <w:rPr>
          <w:rFonts w:ascii="Times New Roman" w:cs="Times New Roman" w:eastAsia="Times New Roman" w:hAnsi="Times New Roman"/>
          <w:color w:val="555555"/>
          <w:sz w:val="24"/>
          <w:szCs w:val="24"/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004">
      <w:pPr>
        <w:shd w:fill="ffffff" w:val="clear"/>
        <w:spacing w:after="160" w:before="300" w:lineRule="auto"/>
        <w:ind w:left="-440" w:right="-440" w:firstLine="0"/>
        <w:rPr>
          <w:rFonts w:ascii="Times New Roman" w:cs="Times New Roman" w:eastAsia="Times New Roman" w:hAnsi="Times New Roman"/>
          <w:color w:val="55555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555555"/>
          <w:sz w:val="24"/>
          <w:szCs w:val="24"/>
          <w:highlight w:val="white"/>
          <w:rtl w:val="0"/>
        </w:rPr>
        <w:t xml:space="preserve">Que el día [DÍA] de [MES] de [ANIO] me ha sido notificada Resolución de [DIA] de [MES] de [ANIO], de esta Dirección Provincial de la Seguridad Social, dictada en expediente núm. [ESPECIFICAR] por la que se deniega la Prestación de ingreso mínimo vital (IMV) aludiendo "[DESCRIPCIÓN]". (1)</w:t>
      </w:r>
    </w:p>
    <w:p w:rsidR="00000000" w:rsidDel="00000000" w:rsidP="00000000" w:rsidRDefault="00000000" w:rsidRPr="00000000" w14:paraId="00000005">
      <w:pPr>
        <w:shd w:fill="ffffff" w:val="clear"/>
        <w:spacing w:after="160" w:before="300" w:lineRule="auto"/>
        <w:ind w:left="-440" w:right="-440" w:firstLine="0"/>
        <w:rPr>
          <w:rFonts w:ascii="Times New Roman" w:cs="Times New Roman" w:eastAsia="Times New Roman" w:hAnsi="Times New Roman"/>
          <w:color w:val="55555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555555"/>
          <w:sz w:val="24"/>
          <w:szCs w:val="24"/>
          <w:highlight w:val="white"/>
          <w:rtl w:val="0"/>
        </w:rPr>
        <w:t xml:space="preserve">Que, por medio del presente escrito, dentro del plazo de los treinta días desde la notificación de la citada resolución, de conformidad con el apartado 2 del artículo 71 de la Ley de la Jurisdicción Social, interpongo contra la misma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555555"/>
          <w:sz w:val="24"/>
          <w:szCs w:val="24"/>
          <w:highlight w:val="white"/>
          <w:rtl w:val="0"/>
        </w:rPr>
        <w:t xml:space="preserve">RECLAMACIÓN ADMINISTRATIVA PREVIA </w:t>
      </w:r>
      <w:r w:rsidDel="00000000" w:rsidR="00000000" w:rsidRPr="00000000">
        <w:rPr>
          <w:rFonts w:ascii="Times New Roman" w:cs="Times New Roman" w:eastAsia="Times New Roman" w:hAnsi="Times New Roman"/>
          <w:color w:val="555555"/>
          <w:sz w:val="24"/>
          <w:szCs w:val="24"/>
          <w:highlight w:val="white"/>
          <w:rtl w:val="0"/>
        </w:rPr>
        <w:t xml:space="preserve">con fundamento en las siguientes:</w:t>
      </w:r>
    </w:p>
    <w:p w:rsidR="00000000" w:rsidDel="00000000" w:rsidP="00000000" w:rsidRDefault="00000000" w:rsidRPr="00000000" w14:paraId="00000006">
      <w:pPr>
        <w:shd w:fill="ffffff" w:val="clear"/>
        <w:spacing w:after="160" w:before="300" w:lineRule="auto"/>
        <w:ind w:left="-440" w:right="-440" w:firstLine="0"/>
        <w:rPr>
          <w:rFonts w:ascii="Times New Roman" w:cs="Times New Roman" w:eastAsia="Times New Roman" w:hAnsi="Times New Roman"/>
          <w:color w:val="55555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55555"/>
          <w:sz w:val="24"/>
          <w:szCs w:val="24"/>
          <w:highlight w:val="white"/>
          <w:rtl w:val="0"/>
        </w:rPr>
        <w:t xml:space="preserve">ALEGACIONES</w:t>
      </w:r>
      <w:r w:rsidDel="00000000" w:rsidR="00000000" w:rsidRPr="00000000">
        <w:rPr>
          <w:rFonts w:ascii="Times New Roman" w:cs="Times New Roman" w:eastAsia="Times New Roman" w:hAnsi="Times New Roman"/>
          <w:color w:val="555555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hd w:fill="ffffff" w:val="clear"/>
        <w:spacing w:after="160" w:before="300" w:lineRule="auto"/>
        <w:ind w:left="-440" w:right="-440" w:firstLine="0"/>
        <w:rPr>
          <w:rFonts w:ascii="Times New Roman" w:cs="Times New Roman" w:eastAsia="Times New Roman" w:hAnsi="Times New Roman"/>
          <w:color w:val="55555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55555"/>
          <w:sz w:val="24"/>
          <w:szCs w:val="24"/>
          <w:highlight w:val="white"/>
          <w:rtl w:val="0"/>
        </w:rPr>
        <w:t xml:space="preserve">PRIMERA.</w:t>
      </w:r>
      <w:r w:rsidDel="00000000" w:rsidR="00000000" w:rsidRPr="00000000">
        <w:rPr>
          <w:rFonts w:ascii="Times New Roman" w:cs="Times New Roman" w:eastAsia="Times New Roman" w:hAnsi="Times New Roman"/>
          <w:color w:val="555555"/>
          <w:sz w:val="24"/>
          <w:szCs w:val="24"/>
          <w:highlight w:val="white"/>
          <w:rtl w:val="0"/>
        </w:rPr>
        <w:t xml:space="preserve"> Al amparo del vigente art. 4 del Real Decreto-ley 20/2020, de 29 de mayo, por el que se establece el ingreso mínimo vital podrán ser beneficiarias del ingreso mínimo vital:</w:t>
      </w:r>
    </w:p>
    <w:p w:rsidR="00000000" w:rsidDel="00000000" w:rsidP="00000000" w:rsidRDefault="00000000" w:rsidRPr="00000000" w14:paraId="00000008">
      <w:pPr>
        <w:shd w:fill="ffffff" w:val="clear"/>
        <w:spacing w:after="160" w:before="300" w:lineRule="auto"/>
        <w:ind w:left="-440" w:right="-440" w:firstLine="0"/>
        <w:rPr>
          <w:rFonts w:ascii="Times New Roman" w:cs="Times New Roman" w:eastAsia="Times New Roman" w:hAnsi="Times New Roman"/>
          <w:color w:val="55555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555555"/>
          <w:sz w:val="24"/>
          <w:szCs w:val="24"/>
          <w:highlight w:val="white"/>
          <w:rtl w:val="0"/>
        </w:rPr>
        <w:t xml:space="preserve">a) Las personas integrantes de una unidad de convivencia en los términos establecidos en el citado real decreto-ley.</w:t>
      </w:r>
    </w:p>
    <w:p w:rsidR="00000000" w:rsidDel="00000000" w:rsidP="00000000" w:rsidRDefault="00000000" w:rsidRPr="00000000" w14:paraId="00000009">
      <w:pPr>
        <w:shd w:fill="ffffff" w:val="clear"/>
        <w:spacing w:after="160" w:before="300" w:lineRule="auto"/>
        <w:ind w:left="-440" w:right="-440" w:firstLine="0"/>
        <w:rPr>
          <w:rFonts w:ascii="Times New Roman" w:cs="Times New Roman" w:eastAsia="Times New Roman" w:hAnsi="Times New Roman"/>
          <w:color w:val="55555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555555"/>
          <w:sz w:val="24"/>
          <w:szCs w:val="24"/>
          <w:highlight w:val="white"/>
          <w:rtl w:val="0"/>
        </w:rPr>
        <w:t xml:space="preserve">b) Las personas de al menos 23 años y menores de 65 años o mayores de dicha edad cuando no sean beneficiarios de pensión de jubilación (2), que viven solas, o que, comparten domicilio con una unidad de convivencia en los supuestos del párrafo primero del artículo 6.3, no se integran en la misma, siempre que concurran las siguientes circunstancias:</w:t>
      </w:r>
    </w:p>
    <w:p w:rsidR="00000000" w:rsidDel="00000000" w:rsidP="00000000" w:rsidRDefault="00000000" w:rsidRPr="00000000" w14:paraId="0000000A">
      <w:pPr>
        <w:pBdr>
          <w:left w:color="auto" w:space="22" w:sz="0" w:val="none"/>
        </w:pBdr>
        <w:shd w:fill="ffffff" w:val="clear"/>
        <w:spacing w:after="160" w:before="300" w:lineRule="auto"/>
        <w:ind w:left="-440" w:right="-440" w:firstLine="0"/>
        <w:rPr>
          <w:rFonts w:ascii="Times New Roman" w:cs="Times New Roman" w:eastAsia="Times New Roman" w:hAnsi="Times New Roman"/>
          <w:color w:val="55555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555555"/>
          <w:sz w:val="24"/>
          <w:szCs w:val="24"/>
          <w:highlight w:val="white"/>
          <w:rtl w:val="0"/>
        </w:rPr>
        <w:t xml:space="preserve">1.º No estar unidas a otra por vínculo matrimonial o como pareja de hecho salvo las que hayan iniciado los trámites de separación o divorcio o las que se encuentren en otras circunstancias que puedan determinarse reglamentariamente, a las que no se les exigirá el cumplimiento de esta circunstancia.</w:t>
      </w:r>
    </w:p>
    <w:p w:rsidR="00000000" w:rsidDel="00000000" w:rsidP="00000000" w:rsidRDefault="00000000" w:rsidRPr="00000000" w14:paraId="0000000B">
      <w:pPr>
        <w:pBdr>
          <w:left w:color="auto" w:space="22" w:sz="0" w:val="none"/>
        </w:pBdr>
        <w:shd w:fill="ffffff" w:val="clear"/>
        <w:spacing w:after="160" w:before="300" w:lineRule="auto"/>
        <w:ind w:left="-440" w:right="-440" w:firstLine="0"/>
        <w:rPr>
          <w:rFonts w:ascii="Times New Roman" w:cs="Times New Roman" w:eastAsia="Times New Roman" w:hAnsi="Times New Roman"/>
          <w:color w:val="55555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555555"/>
          <w:sz w:val="24"/>
          <w:szCs w:val="24"/>
          <w:highlight w:val="white"/>
          <w:rtl w:val="0"/>
        </w:rPr>
        <w:t xml:space="preserve">2.º No formar parte de otra unidad de convivencia, de conformidad con lo previsto en el presente real decreto-ley.</w:t>
      </w:r>
    </w:p>
    <w:p w:rsidR="00000000" w:rsidDel="00000000" w:rsidP="00000000" w:rsidRDefault="00000000" w:rsidRPr="00000000" w14:paraId="0000000C">
      <w:pPr>
        <w:shd w:fill="ffffff" w:val="clear"/>
        <w:spacing w:after="160" w:before="300" w:lineRule="auto"/>
        <w:ind w:left="-440" w:right="-440" w:firstLine="0"/>
        <w:rPr>
          <w:rFonts w:ascii="Times New Roman" w:cs="Times New Roman" w:eastAsia="Times New Roman" w:hAnsi="Times New Roman"/>
          <w:color w:val="55555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555555"/>
          <w:sz w:val="24"/>
          <w:szCs w:val="24"/>
          <w:highlight w:val="white"/>
          <w:rtl w:val="0"/>
        </w:rPr>
        <w:t xml:space="preserve">Por lo que en mi caso [DESCRIPCIÓN] (3)</w:t>
      </w:r>
    </w:p>
    <w:p w:rsidR="00000000" w:rsidDel="00000000" w:rsidP="00000000" w:rsidRDefault="00000000" w:rsidRPr="00000000" w14:paraId="0000000D">
      <w:pPr>
        <w:shd w:fill="ffffff" w:val="clear"/>
        <w:spacing w:after="160" w:before="300" w:lineRule="auto"/>
        <w:ind w:left="-440" w:right="-440" w:firstLine="0"/>
        <w:rPr>
          <w:rFonts w:ascii="Times New Roman" w:cs="Times New Roman" w:eastAsia="Times New Roman" w:hAnsi="Times New Roman"/>
          <w:color w:val="55555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55555"/>
          <w:sz w:val="24"/>
          <w:szCs w:val="24"/>
          <w:highlight w:val="white"/>
          <w:rtl w:val="0"/>
        </w:rPr>
        <w:t xml:space="preserve">SEGUNDA. </w:t>
      </w:r>
      <w:r w:rsidDel="00000000" w:rsidR="00000000" w:rsidRPr="00000000">
        <w:rPr>
          <w:rFonts w:ascii="Times New Roman" w:cs="Times New Roman" w:eastAsia="Times New Roman" w:hAnsi="Times New Roman"/>
          <w:color w:val="555555"/>
          <w:sz w:val="24"/>
          <w:szCs w:val="24"/>
          <w:highlight w:val="white"/>
          <w:rtl w:val="0"/>
        </w:rPr>
        <w:t xml:space="preserve">La propia norma especifica que las personas beneficiarias deberán cumplir los requisitos de acceso a la prestación establecidos en el artículo 7, así como las obligaciones para el mantenimiento del derecho establecidas en el artículo 33.</w:t>
      </w:r>
    </w:p>
    <w:p w:rsidR="00000000" w:rsidDel="00000000" w:rsidP="00000000" w:rsidRDefault="00000000" w:rsidRPr="00000000" w14:paraId="0000000E">
      <w:pPr>
        <w:shd w:fill="ffffff" w:val="clear"/>
        <w:spacing w:after="160" w:before="300" w:lineRule="auto"/>
        <w:ind w:left="-440" w:right="-440" w:firstLine="0"/>
        <w:rPr>
          <w:rFonts w:ascii="Times New Roman" w:cs="Times New Roman" w:eastAsia="Times New Roman" w:hAnsi="Times New Roman"/>
          <w:color w:val="55555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555555"/>
          <w:sz w:val="24"/>
          <w:szCs w:val="24"/>
          <w:highlight w:val="white"/>
          <w:rtl w:val="0"/>
        </w:rPr>
        <w:t xml:space="preserve">[DESCRIPCIÓN] (4)</w:t>
      </w:r>
    </w:p>
    <w:p w:rsidR="00000000" w:rsidDel="00000000" w:rsidP="00000000" w:rsidRDefault="00000000" w:rsidRPr="00000000" w14:paraId="0000000F">
      <w:pPr>
        <w:shd w:fill="ffffff" w:val="clear"/>
        <w:spacing w:after="160" w:before="300" w:lineRule="auto"/>
        <w:ind w:left="-440" w:right="-440" w:firstLine="0"/>
        <w:rPr>
          <w:rFonts w:ascii="Times New Roman" w:cs="Times New Roman" w:eastAsia="Times New Roman" w:hAnsi="Times New Roman"/>
          <w:color w:val="55555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555555"/>
          <w:sz w:val="24"/>
          <w:szCs w:val="24"/>
          <w:highlight w:val="white"/>
          <w:rtl w:val="0"/>
        </w:rPr>
        <w:t xml:space="preserve">Por lo expuesto,</w:t>
      </w:r>
    </w:p>
    <w:p w:rsidR="00000000" w:rsidDel="00000000" w:rsidP="00000000" w:rsidRDefault="00000000" w:rsidRPr="00000000" w14:paraId="00000010">
      <w:pPr>
        <w:shd w:fill="ffffff" w:val="clear"/>
        <w:spacing w:after="160" w:before="300" w:lineRule="auto"/>
        <w:ind w:left="-440" w:right="-440" w:firstLine="0"/>
        <w:rPr>
          <w:rFonts w:ascii="Times New Roman" w:cs="Times New Roman" w:eastAsia="Times New Roman" w:hAnsi="Times New Roman"/>
          <w:color w:val="55555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555555"/>
          <w:sz w:val="24"/>
          <w:szCs w:val="24"/>
          <w:highlight w:val="white"/>
          <w:rtl w:val="0"/>
        </w:rPr>
        <w:t xml:space="preserve">SOLICITO</w:t>
      </w:r>
      <w:r w:rsidDel="00000000" w:rsidR="00000000" w:rsidRPr="00000000">
        <w:rPr>
          <w:rFonts w:ascii="Times New Roman" w:cs="Times New Roman" w:eastAsia="Times New Roman" w:hAnsi="Times New Roman"/>
          <w:color w:val="555555"/>
          <w:sz w:val="24"/>
          <w:szCs w:val="24"/>
          <w:highlight w:val="white"/>
          <w:rtl w:val="0"/>
        </w:rPr>
        <w:t xml:space="preserve"> que, por presentado este escrito se sirva admitirlo, tenga por interpuesta reclamación previa contra la mencionada Resolución de [FECHA], recaída en expediente [NÚMERO], sobre denegación de prestación de  ingreso mínimo vital, y, previos los trámites de rigor, dicte nueva reclamación estimatoria por la que anulando y dejando sin efecto la impugnada me reconozca la prestación solicitada en cuantía de [CANTIDAD] euros. (5)</w:t>
      </w:r>
    </w:p>
    <w:p w:rsidR="00000000" w:rsidDel="00000000" w:rsidP="00000000" w:rsidRDefault="00000000" w:rsidRPr="00000000" w14:paraId="00000011">
      <w:pPr>
        <w:shd w:fill="ffffff" w:val="clear"/>
        <w:spacing w:after="160" w:before="300" w:lineRule="auto"/>
        <w:ind w:left="-440" w:right="-440" w:firstLine="0"/>
        <w:rPr>
          <w:rFonts w:ascii="Times New Roman" w:cs="Times New Roman" w:eastAsia="Times New Roman" w:hAnsi="Times New Roman"/>
          <w:color w:val="55555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555555"/>
          <w:sz w:val="24"/>
          <w:szCs w:val="24"/>
          <w:highlight w:val="white"/>
          <w:rtl w:val="0"/>
        </w:rPr>
        <w:t xml:space="preserve">En [LOCALIDAD], a [DÍA] de [MES] de [ANIO]. (6)</w:t>
      </w:r>
    </w:p>
    <w:p w:rsidR="00000000" w:rsidDel="00000000" w:rsidP="00000000" w:rsidRDefault="00000000" w:rsidRPr="00000000" w14:paraId="00000012">
      <w:pPr>
        <w:shd w:fill="ffffff" w:val="clear"/>
        <w:spacing w:after="160" w:before="300" w:lineRule="auto"/>
        <w:ind w:left="-440" w:right="-440" w:firstLine="0"/>
        <w:rPr>
          <w:rFonts w:ascii="Times New Roman" w:cs="Times New Roman" w:eastAsia="Times New Roman" w:hAnsi="Times New Roman"/>
          <w:color w:val="55555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555555"/>
          <w:sz w:val="24"/>
          <w:szCs w:val="24"/>
          <w:highlight w:val="white"/>
          <w:rtl w:val="0"/>
        </w:rPr>
        <w:t xml:space="preserve">[FIRMA]</w:t>
      </w:r>
    </w:p>
    <w:p w:rsidR="00000000" w:rsidDel="00000000" w:rsidP="00000000" w:rsidRDefault="00000000" w:rsidRPr="00000000" w14:paraId="00000013">
      <w:pPr>
        <w:pBdr>
          <w:left w:color="auto" w:space="22" w:sz="0" w:val="none"/>
        </w:pBdr>
        <w:shd w:fill="ffffff" w:val="clear"/>
        <w:spacing w:after="160" w:before="300" w:lineRule="auto"/>
        <w:ind w:left="-440" w:right="-440" w:firstLine="0"/>
        <w:rPr>
          <w:rFonts w:ascii="Times New Roman" w:cs="Times New Roman" w:eastAsia="Times New Roman" w:hAnsi="Times New Roman"/>
          <w:color w:val="55555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555555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pBdr>
          <w:left w:color="auto" w:space="22" w:sz="0" w:val="none"/>
        </w:pBdr>
        <w:shd w:fill="ffffff" w:val="clear"/>
        <w:spacing w:after="160" w:before="300" w:lineRule="auto"/>
        <w:ind w:left="-440" w:right="-440" w:firstLine="0"/>
        <w:rPr>
          <w:rFonts w:ascii="Times New Roman" w:cs="Times New Roman" w:eastAsia="Times New Roman" w:hAnsi="Times New Roman"/>
          <w:i w:val="1"/>
          <w:color w:val="55555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555555"/>
          <w:sz w:val="24"/>
          <w:szCs w:val="24"/>
          <w:highlight w:val="white"/>
          <w:rtl w:val="0"/>
        </w:rPr>
        <w:t xml:space="preserve">(1) Consignar según resolución: "Error en el cómputo de ingresos"; "error en los años de residencia en España"; "error en el cómputo de la edad del solicitante"; "errores relativos a la existencia de unidad de convivencia"; etc.</w:t>
      </w:r>
    </w:p>
    <w:p w:rsidR="00000000" w:rsidDel="00000000" w:rsidP="00000000" w:rsidRDefault="00000000" w:rsidRPr="00000000" w14:paraId="00000015">
      <w:pPr>
        <w:pBdr>
          <w:left w:color="auto" w:space="22" w:sz="0" w:val="none"/>
        </w:pBdr>
        <w:shd w:fill="ffffff" w:val="clear"/>
        <w:spacing w:after="160" w:before="300" w:lineRule="auto"/>
        <w:ind w:left="-440" w:right="-440" w:firstLine="0"/>
        <w:rPr>
          <w:rFonts w:ascii="Times New Roman" w:cs="Times New Roman" w:eastAsia="Times New Roman" w:hAnsi="Times New Roman"/>
          <w:i w:val="1"/>
          <w:color w:val="55555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555555"/>
          <w:sz w:val="24"/>
          <w:szCs w:val="24"/>
          <w:highlight w:val="white"/>
          <w:rtl w:val="0"/>
        </w:rPr>
        <w:t xml:space="preserve">(2) No se exigirá el cumplimiento de los requisitos de edad, ni los previstos en los apartados 1.º y 2.º citados, en los supuestos de mujeres víctimas de violencia de género o de trata de seres humanos y explotación sexual</w:t>
      </w:r>
    </w:p>
    <w:p w:rsidR="00000000" w:rsidDel="00000000" w:rsidP="00000000" w:rsidRDefault="00000000" w:rsidRPr="00000000" w14:paraId="00000016">
      <w:pPr>
        <w:pBdr>
          <w:left w:color="auto" w:space="22" w:sz="0" w:val="none"/>
        </w:pBdr>
        <w:shd w:fill="ffffff" w:val="clear"/>
        <w:spacing w:after="160" w:before="300" w:lineRule="auto"/>
        <w:ind w:left="-440" w:right="-440" w:firstLine="0"/>
        <w:rPr>
          <w:rFonts w:ascii="Times New Roman" w:cs="Times New Roman" w:eastAsia="Times New Roman" w:hAnsi="Times New Roman"/>
          <w:i w:val="1"/>
          <w:color w:val="55555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555555"/>
          <w:sz w:val="24"/>
          <w:szCs w:val="24"/>
          <w:highlight w:val="white"/>
          <w:rtl w:val="0"/>
        </w:rPr>
        <w:t xml:space="preserve">(3) Se pondrá de manifiesto los errores de hecho en los que la resolución incurra, con referencia expresa, en su caso, a las pruebas obrantes en el expediente administrativo o que se acompañen a la reclamación.</w:t>
      </w:r>
    </w:p>
    <w:p w:rsidR="00000000" w:rsidDel="00000000" w:rsidP="00000000" w:rsidRDefault="00000000" w:rsidRPr="00000000" w14:paraId="00000017">
      <w:pPr>
        <w:pBdr>
          <w:left w:color="auto" w:space="22" w:sz="0" w:val="none"/>
        </w:pBdr>
        <w:shd w:fill="ffffff" w:val="clear"/>
        <w:spacing w:after="160" w:before="300" w:lineRule="auto"/>
        <w:ind w:left="-440" w:right="-440" w:firstLine="0"/>
        <w:rPr>
          <w:rFonts w:ascii="Times New Roman" w:cs="Times New Roman" w:eastAsia="Times New Roman" w:hAnsi="Times New Roman"/>
          <w:i w:val="1"/>
          <w:color w:val="55555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555555"/>
          <w:sz w:val="24"/>
          <w:szCs w:val="24"/>
          <w:highlight w:val="white"/>
          <w:rtl w:val="0"/>
        </w:rPr>
        <w:t xml:space="preserve">(4) Se razonará sobre la violación, interpretación errónea o aplicación indebida de las normas reguladoras de la prestación cuyo reconocimiento se pretende así como del derecho a su reconocimiento.</w:t>
      </w:r>
    </w:p>
    <w:p w:rsidR="00000000" w:rsidDel="00000000" w:rsidP="00000000" w:rsidRDefault="00000000" w:rsidRPr="00000000" w14:paraId="00000018">
      <w:pPr>
        <w:pBdr>
          <w:left w:color="auto" w:space="22" w:sz="0" w:val="none"/>
        </w:pBdr>
        <w:shd w:fill="ffffff" w:val="clear"/>
        <w:spacing w:after="160" w:before="300" w:lineRule="auto"/>
        <w:ind w:left="-440" w:right="-440" w:firstLine="0"/>
        <w:rPr>
          <w:rFonts w:ascii="Times New Roman" w:cs="Times New Roman" w:eastAsia="Times New Roman" w:hAnsi="Times New Roman"/>
          <w:i w:val="1"/>
          <w:color w:val="55555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555555"/>
          <w:sz w:val="24"/>
          <w:szCs w:val="24"/>
          <w:highlight w:val="white"/>
          <w:rtl w:val="0"/>
        </w:rPr>
        <w:t xml:space="preserve">(5) La cuantía mensual de la prestación de ingreso mínimo vital que corresponde a la persona beneficiaria individual o a la unidad de convivencia vendrá determinada por la diferencia entre la cuantía de la renta garantizada, y el conjunto de todas las rentas e ingresos de la persona beneficiaria o de los miembros que componen esa unidad de convivencia del ejercicio anterior, siempre que la cuantía resultante sea igual o superior a 10 euros mensuales.</w:t>
      </w:r>
    </w:p>
    <w:p w:rsidR="00000000" w:rsidDel="00000000" w:rsidP="00000000" w:rsidRDefault="00000000" w:rsidRPr="00000000" w14:paraId="00000019">
      <w:pPr>
        <w:pBdr>
          <w:left w:color="auto" w:space="22" w:sz="0" w:val="none"/>
        </w:pBdr>
        <w:shd w:fill="ffffff" w:val="clear"/>
        <w:spacing w:after="160" w:before="300" w:lineRule="auto"/>
        <w:ind w:left="-440" w:right="-440" w:firstLine="0"/>
        <w:rPr>
          <w:rFonts w:ascii="Times New Roman" w:cs="Times New Roman" w:eastAsia="Times New Roman" w:hAnsi="Times New Roman"/>
          <w:i w:val="1"/>
          <w:color w:val="55555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555555"/>
          <w:sz w:val="24"/>
          <w:szCs w:val="24"/>
          <w:highlight w:val="white"/>
          <w:rtl w:val="0"/>
        </w:rPr>
        <w:t xml:space="preserve">(6) El INSS tiene un plazo de 45 días hábiles para contestar. En caso contrario deberá interponer una demanda judicial.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modelodereclamacion.com/previa-ingreso-minimo-vit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